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D4B8" w14:textId="27B89DD3" w:rsidR="00FE3FEA" w:rsidRDefault="009A2352" w:rsidP="009A2352">
      <w:pPr>
        <w:rPr>
          <w:rFonts w:ascii="Arial" w:hAnsi="Arial" w:cs="Arial"/>
          <w:color w:val="000000"/>
          <w:sz w:val="14"/>
        </w:rPr>
      </w:pPr>
      <w:r w:rsidRPr="009A2352">
        <w:rPr>
          <w:rFonts w:ascii="Arial" w:hAnsi="Arial" w:cs="Arial"/>
          <w:color w:val="000000"/>
          <w:sz w:val="14"/>
        </w:rPr>
        <w:t>1</w:t>
      </w:r>
      <w:r w:rsidR="00F744B8">
        <w:rPr>
          <w:rFonts w:ascii="Arial" w:hAnsi="Arial" w:cs="Arial"/>
          <w:color w:val="000000"/>
          <w:sz w:val="14"/>
        </w:rPr>
        <w:t>3413085</w:t>
      </w:r>
      <w:r w:rsidRPr="009A2352">
        <w:rPr>
          <w:rFonts w:ascii="Arial" w:hAnsi="Arial" w:cs="Arial"/>
          <w:color w:val="000000"/>
          <w:sz w:val="14"/>
        </w:rPr>
        <w:t xml:space="preserve"> 06/21</w:t>
      </w:r>
    </w:p>
    <w:p w14:paraId="40778DFB" w14:textId="77777777" w:rsidR="009A2352" w:rsidRDefault="009A2352" w:rsidP="009A2352">
      <w:pPr>
        <w:rPr>
          <w:rFonts w:ascii="Arial" w:hAnsi="Arial" w:cs="Arial"/>
          <w:color w:val="000000"/>
          <w:sz w:val="14"/>
        </w:rPr>
      </w:pPr>
      <w:r w:rsidRPr="009A2352">
        <w:rPr>
          <w:rFonts w:ascii="Arial" w:hAnsi="Arial" w:cs="Arial"/>
          <w:color w:val="000000"/>
          <w:sz w:val="14"/>
        </w:rPr>
        <w:t xml:space="preserve">50 </w:t>
      </w:r>
      <w:proofErr w:type="spellStart"/>
      <w:r w:rsidRPr="009A2352">
        <w:rPr>
          <w:rFonts w:ascii="Arial" w:hAnsi="Arial" w:cs="Arial"/>
          <w:color w:val="000000"/>
          <w:sz w:val="14"/>
        </w:rPr>
        <w:t>lbs</w:t>
      </w:r>
      <w:proofErr w:type="spellEnd"/>
      <w:r w:rsidRPr="009A2352">
        <w:rPr>
          <w:rFonts w:ascii="Arial" w:hAnsi="Arial" w:cs="Arial"/>
          <w:color w:val="000000"/>
          <w:sz w:val="14"/>
        </w:rPr>
        <w:t xml:space="preserve"> (22.68 KG) NET WEIGHT</w:t>
      </w:r>
    </w:p>
    <w:p w14:paraId="458EA8D4" w14:textId="09271018" w:rsidR="009A2352" w:rsidRDefault="009A2352" w:rsidP="009A2352">
      <w:pPr>
        <w:rPr>
          <w:rFonts w:ascii="Arial" w:hAnsi="Arial" w:cs="Arial"/>
          <w:b/>
          <w:color w:val="000000"/>
          <w:sz w:val="24"/>
        </w:rPr>
      </w:pPr>
      <w:r w:rsidRPr="009A2352">
        <w:rPr>
          <w:rFonts w:ascii="Arial" w:hAnsi="Arial" w:cs="Arial"/>
          <w:b/>
          <w:color w:val="000000"/>
          <w:sz w:val="24"/>
        </w:rPr>
        <w:t xml:space="preserve">NO. </w:t>
      </w:r>
      <w:r w:rsidR="00F744B8">
        <w:rPr>
          <w:rFonts w:ascii="Arial" w:hAnsi="Arial" w:cs="Arial"/>
          <w:b/>
          <w:color w:val="000000"/>
          <w:sz w:val="24"/>
        </w:rPr>
        <w:t>13413085</w:t>
      </w:r>
    </w:p>
    <w:p w14:paraId="0CEFB445" w14:textId="77777777" w:rsidR="009A2352" w:rsidRDefault="009A2352" w:rsidP="009A2352">
      <w:pPr>
        <w:rPr>
          <w:rFonts w:ascii="Arial" w:hAnsi="Arial" w:cs="Arial"/>
          <w:b/>
          <w:color w:val="000000"/>
          <w:sz w:val="24"/>
        </w:rPr>
      </w:pPr>
      <w:r w:rsidRPr="009A2352">
        <w:rPr>
          <w:rFonts w:ascii="Arial" w:hAnsi="Arial" w:cs="Arial"/>
          <w:b/>
          <w:color w:val="000000"/>
          <w:sz w:val="24"/>
        </w:rPr>
        <w:t>RANGE MINERAL BLOCK</w:t>
      </w:r>
    </w:p>
    <w:p w14:paraId="62E37A14" w14:textId="09E53886" w:rsidR="009A2352" w:rsidRDefault="009A2352" w:rsidP="009A2352">
      <w:pPr>
        <w:rPr>
          <w:rFonts w:ascii="Arial" w:hAnsi="Arial" w:cs="Arial"/>
          <w:color w:val="000000"/>
          <w:sz w:val="14"/>
        </w:rPr>
      </w:pPr>
      <w:r w:rsidRPr="009A2352">
        <w:rPr>
          <w:rFonts w:ascii="Arial" w:hAnsi="Arial" w:cs="Arial"/>
          <w:color w:val="000000"/>
          <w:sz w:val="14"/>
        </w:rPr>
        <w:t>FOR BEEF CATTLE</w:t>
      </w:r>
      <w:r w:rsidR="00B14073">
        <w:rPr>
          <w:rFonts w:ascii="Arial" w:hAnsi="Arial" w:cs="Arial"/>
          <w:color w:val="000000"/>
          <w:sz w:val="14"/>
        </w:rPr>
        <w:t>, SHEEP, &amp; GOATS</w:t>
      </w:r>
      <w:r w:rsidRPr="009A2352">
        <w:rPr>
          <w:rFonts w:ascii="Arial" w:hAnsi="Arial" w:cs="Arial"/>
          <w:color w:val="000000"/>
          <w:sz w:val="14"/>
        </w:rPr>
        <w:t xml:space="preserve"> ON PASTURE.</w:t>
      </w:r>
    </w:p>
    <w:p w14:paraId="4BCF4840" w14:textId="77777777" w:rsidR="009A2352" w:rsidRDefault="009A2352" w:rsidP="009A2352">
      <w:pPr>
        <w:rPr>
          <w:rFonts w:ascii="Arial" w:hAnsi="Arial" w:cs="Arial"/>
          <w:color w:val="000000"/>
          <w:sz w:val="14"/>
        </w:rPr>
      </w:pPr>
    </w:p>
    <w:p w14:paraId="6A13AA2C" w14:textId="77777777" w:rsidR="009A2352" w:rsidRDefault="009A2352" w:rsidP="009A2352">
      <w:pPr>
        <w:rPr>
          <w:rFonts w:ascii="Arial" w:hAnsi="Arial" w:cs="Arial"/>
          <w:b/>
          <w:color w:val="000000"/>
          <w:sz w:val="20"/>
        </w:rPr>
      </w:pPr>
      <w:r w:rsidRPr="009A2352">
        <w:rPr>
          <w:rFonts w:ascii="Arial" w:hAnsi="Arial" w:cs="Arial"/>
          <w:b/>
          <w:color w:val="000000"/>
          <w:sz w:val="20"/>
        </w:rPr>
        <w:t>Guaranteed Analysis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1"/>
        <w:gridCol w:w="1008"/>
        <w:gridCol w:w="756"/>
        <w:gridCol w:w="561"/>
      </w:tblGrid>
      <w:tr w:rsidR="009A2352" w:rsidRPr="009A2352" w14:paraId="55A329F7" w14:textId="77777777" w:rsidTr="009A2352">
        <w:trPr>
          <w:jc w:val="center"/>
        </w:trPr>
        <w:tc>
          <w:tcPr>
            <w:tcW w:w="1071" w:type="dxa"/>
            <w:shd w:val="clear" w:color="auto" w:fill="auto"/>
          </w:tcPr>
          <w:p w14:paraId="0F743B8B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791D0A00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6A159F47" w14:textId="5ED4FA1E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12.</w:t>
            </w:r>
            <w:r w:rsidR="00934D33">
              <w:rPr>
                <w:rFonts w:ascii="Arial" w:hAnsi="Arial" w:cs="Arial"/>
                <w:color w:val="000000"/>
                <w:sz w:val="14"/>
              </w:rPr>
              <w:t>0</w:t>
            </w:r>
          </w:p>
        </w:tc>
        <w:tc>
          <w:tcPr>
            <w:tcW w:w="561" w:type="dxa"/>
            <w:shd w:val="clear" w:color="auto" w:fill="auto"/>
          </w:tcPr>
          <w:p w14:paraId="5A8C5B9B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A2352" w:rsidRPr="009A2352" w14:paraId="39612FAC" w14:textId="77777777" w:rsidTr="009A2352">
        <w:trPr>
          <w:jc w:val="center"/>
        </w:trPr>
        <w:tc>
          <w:tcPr>
            <w:tcW w:w="1071" w:type="dxa"/>
            <w:shd w:val="clear" w:color="auto" w:fill="auto"/>
          </w:tcPr>
          <w:p w14:paraId="6F8DCEB5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Calcium </w:t>
            </w:r>
          </w:p>
        </w:tc>
        <w:tc>
          <w:tcPr>
            <w:tcW w:w="1008" w:type="dxa"/>
            <w:shd w:val="clear" w:color="auto" w:fill="auto"/>
          </w:tcPr>
          <w:p w14:paraId="2E3FD7C3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56" w:type="dxa"/>
            <w:shd w:val="clear" w:color="auto" w:fill="auto"/>
          </w:tcPr>
          <w:p w14:paraId="62451DCB" w14:textId="3BCC00C6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14.</w:t>
            </w:r>
            <w:r w:rsidR="00934D33">
              <w:rPr>
                <w:rFonts w:ascii="Arial" w:hAnsi="Arial" w:cs="Arial"/>
                <w:color w:val="000000"/>
                <w:sz w:val="14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14:paraId="1094D94E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A2352" w:rsidRPr="009A2352" w14:paraId="4EBA6AFB" w14:textId="77777777" w:rsidTr="009A2352">
        <w:trPr>
          <w:jc w:val="center"/>
        </w:trPr>
        <w:tc>
          <w:tcPr>
            <w:tcW w:w="1071" w:type="dxa"/>
            <w:shd w:val="clear" w:color="auto" w:fill="auto"/>
          </w:tcPr>
          <w:p w14:paraId="606EA503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Phosphorus </w:t>
            </w:r>
          </w:p>
        </w:tc>
        <w:tc>
          <w:tcPr>
            <w:tcW w:w="1008" w:type="dxa"/>
            <w:shd w:val="clear" w:color="auto" w:fill="auto"/>
          </w:tcPr>
          <w:p w14:paraId="0FBD4187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6A879EEC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7.5</w:t>
            </w:r>
          </w:p>
        </w:tc>
        <w:tc>
          <w:tcPr>
            <w:tcW w:w="561" w:type="dxa"/>
            <w:shd w:val="clear" w:color="auto" w:fill="auto"/>
          </w:tcPr>
          <w:p w14:paraId="6FE8BD7E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A2352" w:rsidRPr="009A2352" w14:paraId="6B78B467" w14:textId="77777777" w:rsidTr="009A2352">
        <w:trPr>
          <w:jc w:val="center"/>
        </w:trPr>
        <w:tc>
          <w:tcPr>
            <w:tcW w:w="1071" w:type="dxa"/>
            <w:shd w:val="clear" w:color="auto" w:fill="auto"/>
          </w:tcPr>
          <w:p w14:paraId="60A701B6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01F99DDB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60297BE6" w14:textId="6CC20D9A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3</w:t>
            </w:r>
            <w:r w:rsidR="00934D33">
              <w:rPr>
                <w:rFonts w:ascii="Arial" w:hAnsi="Arial" w:cs="Arial"/>
                <w:color w:val="000000"/>
                <w:sz w:val="14"/>
              </w:rPr>
              <w:t>6.5</w:t>
            </w:r>
          </w:p>
        </w:tc>
        <w:tc>
          <w:tcPr>
            <w:tcW w:w="561" w:type="dxa"/>
            <w:shd w:val="clear" w:color="auto" w:fill="auto"/>
          </w:tcPr>
          <w:p w14:paraId="3283203E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A2352" w:rsidRPr="009A2352" w14:paraId="66CAB03B" w14:textId="77777777" w:rsidTr="009A2352">
        <w:trPr>
          <w:jc w:val="center"/>
        </w:trPr>
        <w:tc>
          <w:tcPr>
            <w:tcW w:w="1071" w:type="dxa"/>
            <w:shd w:val="clear" w:color="auto" w:fill="auto"/>
          </w:tcPr>
          <w:p w14:paraId="10ADB102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Salt </w:t>
            </w:r>
          </w:p>
        </w:tc>
        <w:tc>
          <w:tcPr>
            <w:tcW w:w="1008" w:type="dxa"/>
            <w:shd w:val="clear" w:color="auto" w:fill="auto"/>
          </w:tcPr>
          <w:p w14:paraId="726C4841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(Max.)</w:t>
            </w:r>
          </w:p>
        </w:tc>
        <w:tc>
          <w:tcPr>
            <w:tcW w:w="756" w:type="dxa"/>
            <w:shd w:val="clear" w:color="auto" w:fill="auto"/>
          </w:tcPr>
          <w:p w14:paraId="3F1CDE19" w14:textId="4F371D49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4</w:t>
            </w:r>
            <w:r w:rsidR="00934D33">
              <w:rPr>
                <w:rFonts w:ascii="Arial" w:hAnsi="Arial" w:cs="Arial"/>
                <w:color w:val="000000"/>
                <w:sz w:val="14"/>
              </w:rPr>
              <w:t>3.7</w:t>
            </w:r>
          </w:p>
        </w:tc>
        <w:tc>
          <w:tcPr>
            <w:tcW w:w="561" w:type="dxa"/>
            <w:shd w:val="clear" w:color="auto" w:fill="auto"/>
          </w:tcPr>
          <w:p w14:paraId="518141EB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A2352" w:rsidRPr="009A2352" w14:paraId="206BF379" w14:textId="77777777" w:rsidTr="009A2352">
        <w:trPr>
          <w:jc w:val="center"/>
        </w:trPr>
        <w:tc>
          <w:tcPr>
            <w:tcW w:w="1071" w:type="dxa"/>
            <w:shd w:val="clear" w:color="auto" w:fill="auto"/>
          </w:tcPr>
          <w:p w14:paraId="08D7BBCD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Magnesium </w:t>
            </w:r>
          </w:p>
        </w:tc>
        <w:tc>
          <w:tcPr>
            <w:tcW w:w="1008" w:type="dxa"/>
            <w:shd w:val="clear" w:color="auto" w:fill="auto"/>
          </w:tcPr>
          <w:p w14:paraId="574C5E52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27CB4822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0.5</w:t>
            </w:r>
          </w:p>
        </w:tc>
        <w:tc>
          <w:tcPr>
            <w:tcW w:w="561" w:type="dxa"/>
            <w:shd w:val="clear" w:color="auto" w:fill="auto"/>
          </w:tcPr>
          <w:p w14:paraId="3C9AF9BF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A2352" w:rsidRPr="009A2352" w14:paraId="15A223E5" w14:textId="77777777" w:rsidTr="009A2352">
        <w:trPr>
          <w:jc w:val="center"/>
        </w:trPr>
        <w:tc>
          <w:tcPr>
            <w:tcW w:w="1071" w:type="dxa"/>
            <w:shd w:val="clear" w:color="auto" w:fill="auto"/>
          </w:tcPr>
          <w:p w14:paraId="68682FB0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Potassium </w:t>
            </w:r>
          </w:p>
        </w:tc>
        <w:tc>
          <w:tcPr>
            <w:tcW w:w="1008" w:type="dxa"/>
            <w:shd w:val="clear" w:color="auto" w:fill="auto"/>
          </w:tcPr>
          <w:p w14:paraId="7FFA5EC1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431220ED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0.1</w:t>
            </w:r>
          </w:p>
        </w:tc>
        <w:tc>
          <w:tcPr>
            <w:tcW w:w="561" w:type="dxa"/>
            <w:shd w:val="clear" w:color="auto" w:fill="auto"/>
          </w:tcPr>
          <w:p w14:paraId="29860608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%</w:t>
            </w:r>
          </w:p>
        </w:tc>
      </w:tr>
      <w:tr w:rsidR="009A2352" w:rsidRPr="009A2352" w14:paraId="32ACE584" w14:textId="77777777" w:rsidTr="009A2352">
        <w:trPr>
          <w:jc w:val="center"/>
        </w:trPr>
        <w:tc>
          <w:tcPr>
            <w:tcW w:w="1071" w:type="dxa"/>
            <w:shd w:val="clear" w:color="auto" w:fill="auto"/>
          </w:tcPr>
          <w:p w14:paraId="0847CA82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Copper </w:t>
            </w:r>
          </w:p>
        </w:tc>
        <w:tc>
          <w:tcPr>
            <w:tcW w:w="1008" w:type="dxa"/>
            <w:shd w:val="clear" w:color="auto" w:fill="auto"/>
          </w:tcPr>
          <w:p w14:paraId="45308730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71BF0B7C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25.0</w:t>
            </w:r>
          </w:p>
        </w:tc>
        <w:tc>
          <w:tcPr>
            <w:tcW w:w="561" w:type="dxa"/>
            <w:shd w:val="clear" w:color="auto" w:fill="auto"/>
          </w:tcPr>
          <w:p w14:paraId="49288616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  <w:tr w:rsidR="009A2352" w:rsidRPr="009A2352" w14:paraId="00F82B32" w14:textId="77777777" w:rsidTr="009A2352">
        <w:trPr>
          <w:jc w:val="center"/>
        </w:trPr>
        <w:tc>
          <w:tcPr>
            <w:tcW w:w="1071" w:type="dxa"/>
            <w:shd w:val="clear" w:color="auto" w:fill="auto"/>
          </w:tcPr>
          <w:p w14:paraId="2DEDC588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Selenium </w:t>
            </w:r>
          </w:p>
        </w:tc>
        <w:tc>
          <w:tcPr>
            <w:tcW w:w="1008" w:type="dxa"/>
            <w:shd w:val="clear" w:color="auto" w:fill="auto"/>
          </w:tcPr>
          <w:p w14:paraId="15BFBE50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77F4B69C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9.8</w:t>
            </w:r>
          </w:p>
        </w:tc>
        <w:tc>
          <w:tcPr>
            <w:tcW w:w="561" w:type="dxa"/>
            <w:shd w:val="clear" w:color="auto" w:fill="auto"/>
          </w:tcPr>
          <w:p w14:paraId="020E7DAE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  <w:tr w:rsidR="009A2352" w:rsidRPr="009A2352" w14:paraId="375A98AB" w14:textId="77777777" w:rsidTr="009A2352">
        <w:trPr>
          <w:jc w:val="center"/>
        </w:trPr>
        <w:tc>
          <w:tcPr>
            <w:tcW w:w="1071" w:type="dxa"/>
            <w:shd w:val="clear" w:color="auto" w:fill="auto"/>
          </w:tcPr>
          <w:p w14:paraId="4B9DCC5F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 xml:space="preserve">Zinc </w:t>
            </w:r>
          </w:p>
        </w:tc>
        <w:tc>
          <w:tcPr>
            <w:tcW w:w="1008" w:type="dxa"/>
            <w:shd w:val="clear" w:color="auto" w:fill="auto"/>
          </w:tcPr>
          <w:p w14:paraId="7FB6339D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(Min.)</w:t>
            </w:r>
          </w:p>
        </w:tc>
        <w:tc>
          <w:tcPr>
            <w:tcW w:w="756" w:type="dxa"/>
            <w:shd w:val="clear" w:color="auto" w:fill="auto"/>
          </w:tcPr>
          <w:p w14:paraId="0BE71CB4" w14:textId="77777777" w:rsidR="009A2352" w:rsidRPr="009A2352" w:rsidRDefault="009A2352" w:rsidP="009A2352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1,840.0</w:t>
            </w:r>
          </w:p>
        </w:tc>
        <w:tc>
          <w:tcPr>
            <w:tcW w:w="561" w:type="dxa"/>
            <w:shd w:val="clear" w:color="auto" w:fill="auto"/>
          </w:tcPr>
          <w:p w14:paraId="3C44D2DF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 w:rsidRPr="009A2352">
              <w:rPr>
                <w:rFonts w:ascii="Arial" w:hAnsi="Arial" w:cs="Arial"/>
                <w:color w:val="000000"/>
                <w:sz w:val="14"/>
              </w:rPr>
              <w:t>ppm</w:t>
            </w:r>
          </w:p>
        </w:tc>
      </w:tr>
    </w:tbl>
    <w:p w14:paraId="299FA1ED" w14:textId="77777777" w:rsidR="009A2352" w:rsidRDefault="009A2352" w:rsidP="009A2352">
      <w:pPr>
        <w:rPr>
          <w:rFonts w:ascii="Arial" w:hAnsi="Arial" w:cs="Arial"/>
          <w:color w:val="000000"/>
          <w:sz w:val="14"/>
        </w:rPr>
      </w:pPr>
    </w:p>
    <w:p w14:paraId="6C13D7B6" w14:textId="77777777" w:rsidR="009A2352" w:rsidRDefault="009A2352" w:rsidP="009A2352">
      <w:pPr>
        <w:rPr>
          <w:rFonts w:ascii="Arial" w:hAnsi="Arial" w:cs="Arial"/>
          <w:b/>
          <w:color w:val="000000"/>
          <w:sz w:val="20"/>
        </w:rPr>
      </w:pPr>
      <w:r w:rsidRPr="009A2352">
        <w:rPr>
          <w:rFonts w:ascii="Arial" w:hAnsi="Arial" w:cs="Arial"/>
          <w:b/>
          <w:color w:val="000000"/>
          <w:sz w:val="20"/>
        </w:rPr>
        <w:t>Ingredients</w:t>
      </w:r>
    </w:p>
    <w:p w14:paraId="5047606B" w14:textId="77777777" w:rsidR="009A2352" w:rsidRDefault="009A2352" w:rsidP="009A2352">
      <w:pPr>
        <w:jc w:val="left"/>
        <w:rPr>
          <w:rFonts w:ascii="Arial" w:hAnsi="Arial" w:cs="Arial"/>
          <w:color w:val="000000"/>
          <w:sz w:val="14"/>
        </w:rPr>
      </w:pPr>
      <w:r w:rsidRPr="009A2352">
        <w:rPr>
          <w:rFonts w:ascii="Arial" w:hAnsi="Arial" w:cs="Arial"/>
          <w:color w:val="000000"/>
          <w:sz w:val="14"/>
        </w:rPr>
        <w:t>SALT-COARSE, DEFLUORINATED PHOSPHATE, MONOCALCIUM PHOS-COARSE, MOLASSES PRODUCTS, CALCIUM CARBONATE, DRIED LIGNIN SULFONATE, IRON OXIDE, MAGNESIUM OXIDE, ZINC SULFATE, VEGETABLE OIL, MANGANESE SULFATE, EDDI 9.2%, SODIUM SELENITE, COPPER SULFATE AND COBALT SULFATE.</w:t>
      </w:r>
    </w:p>
    <w:p w14:paraId="5D4ADA16" w14:textId="77777777" w:rsidR="009A2352" w:rsidRDefault="009A2352" w:rsidP="009A2352">
      <w:pPr>
        <w:jc w:val="left"/>
        <w:rPr>
          <w:rFonts w:ascii="Arial" w:hAnsi="Arial" w:cs="Arial"/>
          <w:color w:val="000000"/>
          <w:sz w:val="14"/>
        </w:rPr>
      </w:pPr>
    </w:p>
    <w:p w14:paraId="1B9D6971" w14:textId="77777777" w:rsidR="009A2352" w:rsidRDefault="009A2352" w:rsidP="009A2352">
      <w:pPr>
        <w:rPr>
          <w:rFonts w:ascii="Arial" w:hAnsi="Arial" w:cs="Arial"/>
          <w:b/>
          <w:color w:val="000000"/>
          <w:sz w:val="20"/>
        </w:rPr>
      </w:pPr>
      <w:r w:rsidRPr="009A2352">
        <w:rPr>
          <w:rFonts w:ascii="Arial" w:hAnsi="Arial" w:cs="Arial"/>
          <w:b/>
          <w:color w:val="000000"/>
          <w:sz w:val="20"/>
        </w:rPr>
        <w:t>Feeding Directions</w:t>
      </w:r>
    </w:p>
    <w:p w14:paraId="19C4F86C" w14:textId="746F13EB" w:rsidR="009A2352" w:rsidRDefault="009A2352" w:rsidP="009A2352">
      <w:pPr>
        <w:jc w:val="left"/>
        <w:rPr>
          <w:rFonts w:ascii="Arial" w:hAnsi="Arial" w:cs="Arial"/>
          <w:color w:val="000000"/>
          <w:sz w:val="14"/>
        </w:rPr>
      </w:pPr>
      <w:r w:rsidRPr="009A2352">
        <w:rPr>
          <w:rFonts w:ascii="Arial" w:hAnsi="Arial" w:cs="Arial"/>
          <w:color w:val="000000"/>
          <w:sz w:val="14"/>
        </w:rPr>
        <w:t xml:space="preserve">Feed free choice to </w:t>
      </w:r>
      <w:r w:rsidR="00B14073">
        <w:rPr>
          <w:rFonts w:ascii="Arial" w:hAnsi="Arial" w:cs="Arial"/>
          <w:color w:val="000000"/>
          <w:sz w:val="14"/>
        </w:rPr>
        <w:t>livestock grazing on native or improved pastures</w:t>
      </w:r>
      <w:r w:rsidRPr="009A2352">
        <w:rPr>
          <w:rFonts w:ascii="Arial" w:hAnsi="Arial" w:cs="Arial"/>
          <w:color w:val="000000"/>
          <w:sz w:val="14"/>
        </w:rPr>
        <w:t>.</w:t>
      </w:r>
      <w:r w:rsidR="00B14073">
        <w:rPr>
          <w:rFonts w:ascii="Arial" w:hAnsi="Arial" w:cs="Arial"/>
          <w:color w:val="000000"/>
          <w:sz w:val="14"/>
        </w:rPr>
        <w:t xml:space="preserve"> </w:t>
      </w:r>
      <w:r w:rsidRPr="009A2352">
        <w:rPr>
          <w:rFonts w:ascii="Arial" w:hAnsi="Arial" w:cs="Arial"/>
          <w:color w:val="000000"/>
          <w:sz w:val="14"/>
        </w:rPr>
        <w:t>Additional salt is not required. Feed close to water to monitor consumptions. Projected intakes are 2 to 4 oz. per head per day. Always provide plenty of clean fresh water for drinking.</w:t>
      </w:r>
      <w:r w:rsidR="00B14073">
        <w:rPr>
          <w:rFonts w:ascii="Arial" w:hAnsi="Arial" w:cs="Arial"/>
          <w:color w:val="000000"/>
          <w:sz w:val="14"/>
        </w:rPr>
        <w:t xml:space="preserve"> </w:t>
      </w:r>
      <w:r w:rsidRPr="009A2352">
        <w:rPr>
          <w:rFonts w:ascii="Arial" w:hAnsi="Arial" w:cs="Arial"/>
          <w:color w:val="000000"/>
          <w:sz w:val="14"/>
        </w:rPr>
        <w:t>Keep feed fresh in cool, dry storage. DO NOT use feed that is old, molded or insect contaminated.</w:t>
      </w:r>
    </w:p>
    <w:p w14:paraId="347AFA6A" w14:textId="77777777" w:rsidR="009A2352" w:rsidRDefault="009A2352" w:rsidP="009A2352">
      <w:pPr>
        <w:jc w:val="left"/>
        <w:rPr>
          <w:rFonts w:ascii="Arial" w:hAnsi="Arial" w:cs="Arial"/>
          <w:color w:val="000000"/>
          <w:sz w:val="14"/>
        </w:rPr>
      </w:pPr>
    </w:p>
    <w:p w14:paraId="2E7B8EAD" w14:textId="77777777" w:rsidR="009A2352" w:rsidRDefault="009A2352" w:rsidP="009A2352">
      <w:pPr>
        <w:jc w:val="right"/>
        <w:rPr>
          <w:rFonts w:ascii="Arial" w:hAnsi="Arial" w:cs="Arial"/>
          <w:color w:val="000000"/>
          <w:sz w:val="14"/>
        </w:rPr>
      </w:pPr>
      <w:r w:rsidRPr="009A2352">
        <w:rPr>
          <w:rFonts w:ascii="Arial" w:hAnsi="Arial" w:cs="Arial"/>
          <w:color w:val="000000"/>
          <w:sz w:val="14"/>
        </w:rPr>
        <w:t>Manufactured By:</w:t>
      </w:r>
    </w:p>
    <w:p w14:paraId="551D40BD" w14:textId="77777777" w:rsidR="009A2352" w:rsidRDefault="009A2352" w:rsidP="009A2352">
      <w:pPr>
        <w:jc w:val="right"/>
        <w:rPr>
          <w:rFonts w:ascii="Arial" w:hAnsi="Arial" w:cs="Arial"/>
          <w:color w:val="000000"/>
          <w:sz w:val="14"/>
        </w:rPr>
      </w:pPr>
      <w:r w:rsidRPr="009A2352">
        <w:rPr>
          <w:rFonts w:ascii="Arial" w:hAnsi="Arial" w:cs="Arial"/>
          <w:color w:val="000000"/>
          <w:sz w:val="14"/>
        </w:rPr>
        <w:t>Hi-Pro Feeds LLC</w:t>
      </w:r>
    </w:p>
    <w:p w14:paraId="5E496DD9" w14:textId="77777777" w:rsidR="009A2352" w:rsidRDefault="009A2352" w:rsidP="009A2352">
      <w:pPr>
        <w:jc w:val="right"/>
        <w:rPr>
          <w:rFonts w:ascii="Arial" w:hAnsi="Arial" w:cs="Arial"/>
          <w:color w:val="000000"/>
          <w:sz w:val="14"/>
        </w:rPr>
      </w:pPr>
      <w:r w:rsidRPr="009A2352">
        <w:rPr>
          <w:rFonts w:ascii="Arial" w:hAnsi="Arial" w:cs="Arial"/>
          <w:color w:val="000000"/>
          <w:sz w:val="14"/>
        </w:rPr>
        <w:t>Home Office</w:t>
      </w:r>
    </w:p>
    <w:p w14:paraId="4207F9D8" w14:textId="77777777" w:rsidR="009A2352" w:rsidRDefault="009A2352" w:rsidP="009A2352">
      <w:pPr>
        <w:jc w:val="right"/>
        <w:rPr>
          <w:rFonts w:ascii="Arial" w:hAnsi="Arial" w:cs="Arial"/>
          <w:color w:val="000000"/>
          <w:sz w:val="14"/>
        </w:rPr>
      </w:pPr>
      <w:r w:rsidRPr="009A2352">
        <w:rPr>
          <w:rFonts w:ascii="Arial" w:hAnsi="Arial" w:cs="Arial"/>
          <w:color w:val="000000"/>
          <w:sz w:val="14"/>
        </w:rPr>
        <w:t>P.O. Box 519</w:t>
      </w:r>
    </w:p>
    <w:p w14:paraId="4708AF68" w14:textId="77777777" w:rsidR="009A2352" w:rsidRDefault="009A2352" w:rsidP="009A2352">
      <w:pPr>
        <w:jc w:val="right"/>
        <w:rPr>
          <w:rFonts w:ascii="Arial" w:hAnsi="Arial" w:cs="Arial"/>
          <w:color w:val="000000"/>
          <w:sz w:val="14"/>
        </w:rPr>
      </w:pPr>
      <w:r w:rsidRPr="009A2352">
        <w:rPr>
          <w:rFonts w:ascii="Arial" w:hAnsi="Arial" w:cs="Arial"/>
          <w:color w:val="000000"/>
          <w:sz w:val="14"/>
        </w:rPr>
        <w:t>Friona, Texas 79035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9A2352" w:rsidRPr="009A2352" w14:paraId="0F1C2387" w14:textId="77777777" w:rsidTr="009A2352">
        <w:tc>
          <w:tcPr>
            <w:tcW w:w="1704" w:type="dxa"/>
            <w:shd w:val="clear" w:color="auto" w:fill="auto"/>
          </w:tcPr>
          <w:p w14:paraId="333DFDC0" w14:textId="77777777" w:rsidR="009A2352" w:rsidRPr="009A2352" w:rsidRDefault="009A2352" w:rsidP="009A2352">
            <w:pPr>
              <w:jc w:val="left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</w:rPr>
              <w:drawing>
                <wp:inline distT="0" distB="0" distL="0" distR="0" wp14:anchorId="1CCC294A" wp14:editId="5F58AFBB">
                  <wp:extent cx="457200" cy="457200"/>
                  <wp:effectExtent l="0" t="0" r="0" b="0"/>
                  <wp:docPr id="1" name="Picture 1" descr="W:\Marketing\Logos\Hi-Pro Feeds Logo - Color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Marketing\Logos\Hi-Pro Feeds Logo - Color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shd w:val="clear" w:color="auto" w:fill="auto"/>
          </w:tcPr>
          <w:p w14:paraId="6C3C87D6" w14:textId="77777777" w:rsidR="009A2352" w:rsidRPr="009A2352" w:rsidRDefault="009A2352" w:rsidP="00BE574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704" w:type="dxa"/>
            <w:shd w:val="clear" w:color="auto" w:fill="auto"/>
          </w:tcPr>
          <w:p w14:paraId="69341BD2" w14:textId="77777777" w:rsidR="009A2352" w:rsidRPr="009A2352" w:rsidRDefault="009A2352" w:rsidP="00BE5741">
            <w:pPr>
              <w:jc w:val="right"/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14:paraId="458BBC86" w14:textId="77777777" w:rsidR="009A2352" w:rsidRPr="009A2352" w:rsidRDefault="009A2352" w:rsidP="009A2352">
      <w:pPr>
        <w:jc w:val="right"/>
        <w:rPr>
          <w:rFonts w:ascii="Arial" w:hAnsi="Arial" w:cs="Arial"/>
          <w:color w:val="000000"/>
          <w:sz w:val="14"/>
        </w:rPr>
      </w:pPr>
    </w:p>
    <w:sectPr w:rsidR="009A2352" w:rsidRPr="009A2352" w:rsidSect="009A2352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52"/>
    <w:rsid w:val="000D4C45"/>
    <w:rsid w:val="00143B35"/>
    <w:rsid w:val="005B2B97"/>
    <w:rsid w:val="00934D33"/>
    <w:rsid w:val="009A2352"/>
    <w:rsid w:val="00B14073"/>
    <w:rsid w:val="00C64E6E"/>
    <w:rsid w:val="00EE33F8"/>
    <w:rsid w:val="00F744B8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398F"/>
  <w15:chartTrackingRefBased/>
  <w15:docId w15:val="{C70A81F3-5DFF-4B85-AA2C-ABB8BD9C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WS3022\Brill%20Formulation%20Merge%20PROD\NormalT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ED4DA6656B242AABA9710CC3D8FD5" ma:contentTypeVersion="4" ma:contentTypeDescription="Create a new document." ma:contentTypeScope="" ma:versionID="4ab81b203fd765f28077d6e33481b041">
  <xsd:schema xmlns:xsd="http://www.w3.org/2001/XMLSchema" xmlns:xs="http://www.w3.org/2001/XMLSchema" xmlns:p="http://schemas.microsoft.com/office/2006/metadata/properties" xmlns:ns2="43737261-2acf-41cb-a18d-121266ac7b3b" targetNamespace="http://schemas.microsoft.com/office/2006/metadata/properties" ma:root="true" ma:fieldsID="4635017a026ce0793d0149e7b7503dd4" ns2:_="">
    <xsd:import namespace="43737261-2acf-41cb-a18d-121266ac7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37261-2acf-41cb-a18d-121266ac7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C6F9D-D1C3-4EF7-8FCA-31C92555D352}"/>
</file>

<file path=customXml/itemProps2.xml><?xml version="1.0" encoding="utf-8"?>
<ds:datastoreItem xmlns:ds="http://schemas.openxmlformats.org/officeDocument/2006/customXml" ds:itemID="{A5BB59AD-8AF9-4E2D-96FC-99E64C7238C7}"/>
</file>

<file path=customXml/itemProps3.xml><?xml version="1.0" encoding="utf-8"?>
<ds:datastoreItem xmlns:ds="http://schemas.openxmlformats.org/officeDocument/2006/customXml" ds:itemID="{1C9AB6EB-88BD-4D77-9143-4D5451BEFA48}"/>
</file>

<file path=docProps/app.xml><?xml version="1.0" encoding="utf-8"?>
<Properties xmlns="http://schemas.openxmlformats.org/officeDocument/2006/extended-properties" xmlns:vt="http://schemas.openxmlformats.org/officeDocument/2006/docPropsVTypes">
  <Template>NormalTags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Truelock</dc:creator>
  <cp:keywords/>
  <cp:lastModifiedBy>Courtney Truelock</cp:lastModifiedBy>
  <cp:revision>2</cp:revision>
  <dcterms:created xsi:type="dcterms:W3CDTF">2021-09-16T18:29:00Z</dcterms:created>
  <dcterms:modified xsi:type="dcterms:W3CDTF">2021-09-16T18:29:00Z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0x0101002C0ED4DA6656B242AABA9710CC3D8FD5</vt:lpwstr>
  </property>
</Properties>
</file>