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0B3D" w14:textId="58555C64" w:rsidR="00FE3FEA" w:rsidRDefault="00655457" w:rsidP="00655457">
      <w:pPr>
        <w:rPr>
          <w:rFonts w:ascii="Arial" w:hAnsi="Arial" w:cs="Arial"/>
          <w:b/>
          <w:color w:val="000000"/>
          <w:sz w:val="24"/>
        </w:rPr>
      </w:pPr>
      <w:r w:rsidRPr="00655457">
        <w:rPr>
          <w:rFonts w:ascii="Arial" w:hAnsi="Arial" w:cs="Arial"/>
          <w:b/>
          <w:color w:val="000000"/>
          <w:sz w:val="24"/>
        </w:rPr>
        <w:t xml:space="preserve">NO. </w:t>
      </w:r>
      <w:r w:rsidR="00460D03">
        <w:rPr>
          <w:rFonts w:ascii="Arial" w:hAnsi="Arial" w:cs="Arial"/>
          <w:b/>
          <w:color w:val="000000"/>
          <w:sz w:val="24"/>
        </w:rPr>
        <w:t>13400905</w:t>
      </w:r>
    </w:p>
    <w:p w14:paraId="1051DCA2" w14:textId="77777777" w:rsidR="00655457" w:rsidRDefault="00655457" w:rsidP="00655457">
      <w:pPr>
        <w:rPr>
          <w:rFonts w:ascii="Arial" w:hAnsi="Arial" w:cs="Arial"/>
          <w:b/>
          <w:color w:val="000000"/>
          <w:sz w:val="24"/>
        </w:rPr>
      </w:pPr>
      <w:r w:rsidRPr="00655457">
        <w:rPr>
          <w:rFonts w:ascii="Arial" w:hAnsi="Arial" w:cs="Arial"/>
          <w:b/>
          <w:color w:val="000000"/>
          <w:sz w:val="24"/>
        </w:rPr>
        <w:t>GAINER 10 BEEF FEED</w:t>
      </w:r>
    </w:p>
    <w:p w14:paraId="2F89F28B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Feed to beef cattle in a feedlot, as a grower for lambs, and to mature horses.</w:t>
      </w:r>
    </w:p>
    <w:p w14:paraId="5A2A811B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</w:p>
    <w:p w14:paraId="2BA7D502" w14:textId="77777777" w:rsidR="00655457" w:rsidRDefault="00655457" w:rsidP="00655457">
      <w:pPr>
        <w:rPr>
          <w:rFonts w:ascii="Arial" w:hAnsi="Arial" w:cs="Arial"/>
          <w:b/>
          <w:color w:val="000000"/>
          <w:sz w:val="20"/>
        </w:rPr>
      </w:pPr>
      <w:r w:rsidRPr="00655457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008"/>
        <w:gridCol w:w="561"/>
        <w:gridCol w:w="411"/>
      </w:tblGrid>
      <w:tr w:rsidR="00655457" w:rsidRPr="00655457" w14:paraId="3751F8A2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60A36C4A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Protein </w:t>
            </w:r>
          </w:p>
        </w:tc>
        <w:tc>
          <w:tcPr>
            <w:tcW w:w="1008" w:type="dxa"/>
            <w:shd w:val="clear" w:color="auto" w:fill="auto"/>
          </w:tcPr>
          <w:p w14:paraId="787E466B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1F607A86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10.0</w:t>
            </w:r>
          </w:p>
        </w:tc>
        <w:tc>
          <w:tcPr>
            <w:tcW w:w="411" w:type="dxa"/>
            <w:shd w:val="clear" w:color="auto" w:fill="auto"/>
          </w:tcPr>
          <w:p w14:paraId="53491FB3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3E018174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5EBC3A30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Fat </w:t>
            </w:r>
          </w:p>
        </w:tc>
        <w:tc>
          <w:tcPr>
            <w:tcW w:w="1008" w:type="dxa"/>
            <w:shd w:val="clear" w:color="auto" w:fill="auto"/>
          </w:tcPr>
          <w:p w14:paraId="76112D62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0C0702AA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4.0</w:t>
            </w:r>
          </w:p>
        </w:tc>
        <w:tc>
          <w:tcPr>
            <w:tcW w:w="411" w:type="dxa"/>
            <w:shd w:val="clear" w:color="auto" w:fill="auto"/>
          </w:tcPr>
          <w:p w14:paraId="03FDE331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574DB4A2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5AD010E3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Fiber </w:t>
            </w:r>
          </w:p>
        </w:tc>
        <w:tc>
          <w:tcPr>
            <w:tcW w:w="1008" w:type="dxa"/>
            <w:shd w:val="clear" w:color="auto" w:fill="auto"/>
          </w:tcPr>
          <w:p w14:paraId="7B24B4D2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14:paraId="4A39CCC2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24.0</w:t>
            </w:r>
          </w:p>
        </w:tc>
        <w:tc>
          <w:tcPr>
            <w:tcW w:w="411" w:type="dxa"/>
            <w:shd w:val="clear" w:color="auto" w:fill="auto"/>
          </w:tcPr>
          <w:p w14:paraId="2670FAAE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20F30C0C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5B17995F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3363A848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113B92AC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0.9</w:t>
            </w:r>
          </w:p>
        </w:tc>
        <w:tc>
          <w:tcPr>
            <w:tcW w:w="411" w:type="dxa"/>
            <w:shd w:val="clear" w:color="auto" w:fill="auto"/>
          </w:tcPr>
          <w:p w14:paraId="35769306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69B6AA50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2721EB0C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5B42F829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14:paraId="33371DB4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1.4</w:t>
            </w:r>
          </w:p>
        </w:tc>
        <w:tc>
          <w:tcPr>
            <w:tcW w:w="411" w:type="dxa"/>
            <w:shd w:val="clear" w:color="auto" w:fill="auto"/>
          </w:tcPr>
          <w:p w14:paraId="647B4FF1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4C2AE0AD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1FB0B022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5861BF7F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38FC5F5A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0.3</w:t>
            </w:r>
          </w:p>
        </w:tc>
        <w:tc>
          <w:tcPr>
            <w:tcW w:w="411" w:type="dxa"/>
            <w:shd w:val="clear" w:color="auto" w:fill="auto"/>
          </w:tcPr>
          <w:p w14:paraId="44E2CEF8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1C78C0D9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23FA2BDC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4F7156AF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4A176784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0.8</w:t>
            </w:r>
          </w:p>
        </w:tc>
        <w:tc>
          <w:tcPr>
            <w:tcW w:w="411" w:type="dxa"/>
            <w:shd w:val="clear" w:color="auto" w:fill="auto"/>
          </w:tcPr>
          <w:p w14:paraId="7EEB1B06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4E0CB549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5F8B0E7C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74B79A16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14:paraId="429F458A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14:paraId="733B893C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655457" w:rsidRPr="00655457" w14:paraId="4746A820" w14:textId="77777777" w:rsidTr="00655457">
        <w:trPr>
          <w:jc w:val="center"/>
        </w:trPr>
        <w:tc>
          <w:tcPr>
            <w:tcW w:w="1191" w:type="dxa"/>
            <w:shd w:val="clear" w:color="auto" w:fill="auto"/>
          </w:tcPr>
          <w:p w14:paraId="5893A056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14:paraId="327AF5E2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3237B57F" w14:textId="77777777" w:rsidR="00655457" w:rsidRPr="00655457" w:rsidRDefault="00655457" w:rsidP="00655457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1.0</w:t>
            </w:r>
          </w:p>
        </w:tc>
        <w:tc>
          <w:tcPr>
            <w:tcW w:w="411" w:type="dxa"/>
            <w:shd w:val="clear" w:color="auto" w:fill="auto"/>
          </w:tcPr>
          <w:p w14:paraId="1E3A8D2D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655457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</w:tbl>
    <w:p w14:paraId="7CACB6FA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</w:p>
    <w:p w14:paraId="08F48F7B" w14:textId="77777777" w:rsidR="00655457" w:rsidRDefault="00655457" w:rsidP="00655457">
      <w:pPr>
        <w:rPr>
          <w:rFonts w:ascii="Arial" w:hAnsi="Arial" w:cs="Arial"/>
          <w:b/>
          <w:color w:val="000000"/>
          <w:sz w:val="20"/>
        </w:rPr>
      </w:pPr>
      <w:r w:rsidRPr="00655457">
        <w:rPr>
          <w:rFonts w:ascii="Arial" w:hAnsi="Arial" w:cs="Arial"/>
          <w:b/>
          <w:color w:val="000000"/>
          <w:sz w:val="20"/>
        </w:rPr>
        <w:t>Ingredients</w:t>
      </w:r>
    </w:p>
    <w:p w14:paraId="29312280" w14:textId="77777777" w:rsidR="00655457" w:rsidRDefault="00655457" w:rsidP="00655457">
      <w:pPr>
        <w:jc w:val="left"/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ROUGHAGE PRODUCTS, GRAIN PRODUCTS, MOLASSES PRODUCTS, PROCESSED GRAIN BY-PRODUCTS, PLANT PROTEIN PRODUCTS, CALCIUM CARBONATE, FAT PRODUCTS, HIGH FRUCTOSE CORN SYRUP, PROPYLENE GLYCOL, POLYSORBATE 60, SULFURIC ACID, XANTHAN GUM, ETHOXYQUIN (A PRESERVATIVE) AND SALT.</w:t>
      </w:r>
    </w:p>
    <w:p w14:paraId="5D05408B" w14:textId="77777777" w:rsidR="00655457" w:rsidRDefault="00655457" w:rsidP="00655457">
      <w:pPr>
        <w:jc w:val="left"/>
        <w:rPr>
          <w:rFonts w:ascii="Arial" w:hAnsi="Arial" w:cs="Arial"/>
          <w:color w:val="000000"/>
          <w:sz w:val="14"/>
        </w:rPr>
      </w:pPr>
    </w:p>
    <w:p w14:paraId="2D8A0F9B" w14:textId="77777777" w:rsidR="00655457" w:rsidRDefault="00655457" w:rsidP="00655457">
      <w:pPr>
        <w:rPr>
          <w:rFonts w:ascii="Arial" w:hAnsi="Arial" w:cs="Arial"/>
          <w:b/>
          <w:color w:val="000000"/>
          <w:sz w:val="20"/>
        </w:rPr>
      </w:pPr>
      <w:r w:rsidRPr="00655457">
        <w:rPr>
          <w:rFonts w:ascii="Arial" w:hAnsi="Arial" w:cs="Arial"/>
          <w:b/>
          <w:color w:val="000000"/>
          <w:sz w:val="20"/>
        </w:rPr>
        <w:t>Feeding Directions</w:t>
      </w:r>
    </w:p>
    <w:p w14:paraId="2485717F" w14:textId="75CDE8C8" w:rsidR="00655457" w:rsidRDefault="00655457" w:rsidP="00655457">
      <w:pPr>
        <w:jc w:val="left"/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Feed free choice to pre-weaning calves. Mature animals should not be al</w:t>
      </w:r>
      <w:r w:rsidR="00460D03">
        <w:rPr>
          <w:rFonts w:ascii="Arial" w:hAnsi="Arial" w:cs="Arial"/>
          <w:color w:val="000000"/>
          <w:sz w:val="14"/>
        </w:rPr>
        <w:t>l</w:t>
      </w:r>
      <w:r w:rsidRPr="00655457">
        <w:rPr>
          <w:rFonts w:ascii="Arial" w:hAnsi="Arial" w:cs="Arial"/>
          <w:color w:val="000000"/>
          <w:sz w:val="14"/>
        </w:rPr>
        <w:t>owed free choice access to this feed. Feed as sole ration for lambs at the rate of 1.5 to 3 lbs. per head per day. For horses, feed at the rate of 0.5 to 1 lb. per 100 lbs. of body weight per day along with quality forage. Always provide plenty of clean fresh water for drinking.</w:t>
      </w:r>
    </w:p>
    <w:p w14:paraId="2E5FD3DA" w14:textId="77777777" w:rsidR="00655457" w:rsidRDefault="00655457" w:rsidP="00655457">
      <w:pPr>
        <w:jc w:val="left"/>
        <w:rPr>
          <w:rFonts w:ascii="Arial" w:hAnsi="Arial" w:cs="Arial"/>
          <w:color w:val="000000"/>
          <w:sz w:val="14"/>
        </w:rPr>
      </w:pPr>
    </w:p>
    <w:p w14:paraId="2D4F2D4F" w14:textId="77777777" w:rsidR="00655457" w:rsidRDefault="00655457" w:rsidP="00655457">
      <w:pPr>
        <w:jc w:val="left"/>
        <w:rPr>
          <w:rFonts w:ascii="Arial" w:hAnsi="Arial" w:cs="Arial"/>
          <w:color w:val="000000"/>
          <w:sz w:val="14"/>
        </w:rPr>
      </w:pPr>
    </w:p>
    <w:p w14:paraId="518A04BE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Manufactured By:</w:t>
      </w:r>
    </w:p>
    <w:p w14:paraId="36E4CD15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Hi-Pro Feeds LLC</w:t>
      </w:r>
    </w:p>
    <w:p w14:paraId="029C733A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Home Office</w:t>
      </w:r>
    </w:p>
    <w:p w14:paraId="46FD2E51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P.O. Box 519</w:t>
      </w:r>
    </w:p>
    <w:p w14:paraId="79E6C6BF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Friona, Texas 79035</w:t>
      </w:r>
    </w:p>
    <w:p w14:paraId="25637EC1" w14:textId="77777777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655457">
        <w:rPr>
          <w:rFonts w:ascii="Arial" w:hAnsi="Arial" w:cs="Arial"/>
          <w:color w:val="000000"/>
          <w:sz w:val="14"/>
        </w:rPr>
        <w:t>lbs</w:t>
      </w:r>
      <w:proofErr w:type="spellEnd"/>
      <w:r w:rsidRPr="00655457">
        <w:rPr>
          <w:rFonts w:ascii="Arial" w:hAnsi="Arial" w:cs="Arial"/>
          <w:color w:val="000000"/>
          <w:sz w:val="14"/>
        </w:rPr>
        <w:t xml:space="preserve"> (22.6 Kg)</w:t>
      </w:r>
    </w:p>
    <w:p w14:paraId="75028535" w14:textId="440AD1E0" w:rsidR="00655457" w:rsidRDefault="00655457" w:rsidP="00655457">
      <w:pPr>
        <w:rPr>
          <w:rFonts w:ascii="Arial" w:hAnsi="Arial" w:cs="Arial"/>
          <w:color w:val="000000"/>
          <w:sz w:val="14"/>
        </w:rPr>
      </w:pPr>
      <w:r w:rsidRPr="00655457">
        <w:rPr>
          <w:rFonts w:ascii="Arial" w:hAnsi="Arial" w:cs="Arial"/>
          <w:color w:val="000000"/>
          <w:sz w:val="14"/>
        </w:rPr>
        <w:t>1</w:t>
      </w:r>
      <w:r w:rsidR="00460D03">
        <w:rPr>
          <w:rFonts w:ascii="Arial" w:hAnsi="Arial" w:cs="Arial"/>
          <w:color w:val="000000"/>
          <w:sz w:val="14"/>
        </w:rPr>
        <w:t>3400905</w:t>
      </w:r>
      <w:r w:rsidRPr="00655457">
        <w:rPr>
          <w:rFonts w:ascii="Arial" w:hAnsi="Arial" w:cs="Arial"/>
          <w:color w:val="000000"/>
          <w:sz w:val="14"/>
        </w:rPr>
        <w:t xml:space="preserve"> 09/20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655457" w:rsidRPr="00655457" w14:paraId="31AEE590" w14:textId="77777777" w:rsidTr="00655457">
        <w:tc>
          <w:tcPr>
            <w:tcW w:w="1704" w:type="dxa"/>
            <w:shd w:val="clear" w:color="auto" w:fill="auto"/>
          </w:tcPr>
          <w:p w14:paraId="7CBD2CF3" w14:textId="77777777" w:rsidR="00655457" w:rsidRPr="00655457" w:rsidRDefault="00655457" w:rsidP="00655457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 wp14:anchorId="10458197" wp14:editId="558949FB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14:paraId="0072594C" w14:textId="77777777" w:rsidR="00655457" w:rsidRPr="00655457" w:rsidRDefault="00CB353F" w:rsidP="00207D52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04011111</w:t>
            </w:r>
          </w:p>
        </w:tc>
        <w:tc>
          <w:tcPr>
            <w:tcW w:w="1704" w:type="dxa"/>
            <w:shd w:val="clear" w:color="auto" w:fill="auto"/>
          </w:tcPr>
          <w:p w14:paraId="3DD86531" w14:textId="77777777" w:rsidR="00655457" w:rsidRPr="00655457" w:rsidRDefault="00655457" w:rsidP="00207D52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1DA9A5AC" w14:textId="77777777" w:rsidR="00655457" w:rsidRPr="00655457" w:rsidRDefault="00655457" w:rsidP="00655457">
      <w:pPr>
        <w:rPr>
          <w:rFonts w:ascii="Arial" w:hAnsi="Arial" w:cs="Arial"/>
          <w:color w:val="000000"/>
          <w:sz w:val="14"/>
        </w:rPr>
      </w:pPr>
    </w:p>
    <w:sectPr w:rsidR="00655457" w:rsidRPr="00655457" w:rsidSect="00655457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57"/>
    <w:rsid w:val="000D4C45"/>
    <w:rsid w:val="00143B35"/>
    <w:rsid w:val="00460D03"/>
    <w:rsid w:val="005B2B97"/>
    <w:rsid w:val="00655457"/>
    <w:rsid w:val="00C64E6E"/>
    <w:rsid w:val="00CA5C0B"/>
    <w:rsid w:val="00CB353F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1FA3"/>
  <w15:chartTrackingRefBased/>
  <w15:docId w15:val="{F8F8DBEA-3396-46F4-9516-CE70B04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EF6AA-C6A9-4FAF-A677-B110C3D97A49}"/>
</file>

<file path=customXml/itemProps2.xml><?xml version="1.0" encoding="utf-8"?>
<ds:datastoreItem xmlns:ds="http://schemas.openxmlformats.org/officeDocument/2006/customXml" ds:itemID="{295DD85E-2A97-408F-9B2A-458F98EB0125}"/>
</file>

<file path=customXml/itemProps3.xml><?xml version="1.0" encoding="utf-8"?>
<ds:datastoreItem xmlns:ds="http://schemas.openxmlformats.org/officeDocument/2006/customXml" ds:itemID="{52A9A30E-102A-4BAF-A3FE-4ED7015B1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Courtney Truelock</cp:lastModifiedBy>
  <cp:revision>2</cp:revision>
  <cp:lastPrinted>2021-01-12T07:36:00Z</cp:lastPrinted>
  <dcterms:created xsi:type="dcterms:W3CDTF">2022-02-09T20:14:00Z</dcterms:created>
  <dcterms:modified xsi:type="dcterms:W3CDTF">2022-02-09T20:14:00Z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